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0" w:rsidRPr="00CF5E0E" w:rsidRDefault="00927DFA" w:rsidP="00927DFA">
      <w:pPr>
        <w:jc w:val="right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P/6/14</w:t>
      </w:r>
    </w:p>
    <w:p w:rsidR="00927DFA" w:rsidRPr="00CF5E0E" w:rsidRDefault="00927DFA" w:rsidP="00927DFA">
      <w:pPr>
        <w:jc w:val="right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21 March 2014</w:t>
      </w:r>
    </w:p>
    <w:p w:rsidR="00927DFA" w:rsidRPr="000D65E1" w:rsidRDefault="00927DFA" w:rsidP="00927DFA">
      <w:pPr>
        <w:jc w:val="right"/>
        <w:rPr>
          <w:rFonts w:ascii="Comic Sans MS" w:hAnsi="Comic Sans MS"/>
          <w:sz w:val="16"/>
          <w:szCs w:val="24"/>
        </w:rPr>
      </w:pPr>
      <w:bookmarkStart w:id="0" w:name="_GoBack"/>
      <w:bookmarkEnd w:id="0"/>
    </w:p>
    <w:p w:rsidR="00927DFA" w:rsidRPr="00CF5E0E" w:rsidRDefault="00887F26" w:rsidP="00B63850">
      <w:pPr>
        <w:jc w:val="center"/>
        <w:rPr>
          <w:rFonts w:ascii="Comic Sans MS" w:hAnsi="Comic Sans MS"/>
          <w:b/>
          <w:sz w:val="40"/>
          <w:szCs w:val="24"/>
        </w:rPr>
      </w:pPr>
      <w:r>
        <w:rPr>
          <w:rFonts w:ascii="Comic Sans MS" w:hAnsi="Comic Sans MS"/>
          <w:b/>
          <w:sz w:val="40"/>
          <w:szCs w:val="24"/>
        </w:rPr>
        <w:t xml:space="preserve">NEW </w:t>
      </w:r>
      <w:r w:rsidR="00B63850" w:rsidRPr="00CF5E0E">
        <w:rPr>
          <w:rFonts w:ascii="Comic Sans MS" w:hAnsi="Comic Sans MS"/>
          <w:b/>
          <w:sz w:val="40"/>
          <w:szCs w:val="24"/>
        </w:rPr>
        <w:t>PAY OFFER</w:t>
      </w:r>
    </w:p>
    <w:p w:rsidR="00B63850" w:rsidRPr="00CF5E0E" w:rsidRDefault="00B63850" w:rsidP="00B63850">
      <w:pPr>
        <w:jc w:val="center"/>
        <w:rPr>
          <w:rFonts w:ascii="Comic Sans MS" w:hAnsi="Comic Sans MS"/>
          <w:sz w:val="22"/>
          <w:szCs w:val="24"/>
        </w:rPr>
      </w:pPr>
    </w:p>
    <w:p w:rsidR="00B63850" w:rsidRPr="00CF5E0E" w:rsidRDefault="00B63850" w:rsidP="00B63850">
      <w:pPr>
        <w:jc w:val="both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Yesterday, 20 March, the Local Government Employers made a new pay offer for NJC staff.  It is for the following increases to be effective from 1 April 2014:</w:t>
      </w:r>
    </w:p>
    <w:p w:rsidR="00927DFA" w:rsidRPr="00CF5E0E" w:rsidRDefault="00927DFA" w:rsidP="00B63850">
      <w:pPr>
        <w:rPr>
          <w:rFonts w:ascii="Comic Sans MS" w:hAnsi="Comic Sans MS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95"/>
        <w:gridCol w:w="1826"/>
        <w:gridCol w:w="1581"/>
        <w:gridCol w:w="1581"/>
        <w:gridCol w:w="1581"/>
      </w:tblGrid>
      <w:tr w:rsidR="00533289" w:rsidRPr="00533289" w:rsidTr="00533289">
        <w:tc>
          <w:tcPr>
            <w:tcW w:w="1771" w:type="dxa"/>
            <w:shd w:val="pct10" w:color="auto" w:fill="auto"/>
          </w:tcPr>
          <w:p w:rsidR="00B63850" w:rsidRPr="00533289" w:rsidRDefault="000D65E1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S</w:t>
            </w:r>
            <w:r w:rsidR="00B63850" w:rsidRPr="00533289">
              <w:rPr>
                <w:rFonts w:ascii="Comic Sans MS" w:hAnsi="Comic Sans MS"/>
                <w:b/>
                <w:sz w:val="22"/>
                <w:szCs w:val="24"/>
              </w:rPr>
              <w:t>pinal Column Point</w:t>
            </w:r>
          </w:p>
        </w:tc>
        <w:tc>
          <w:tcPr>
            <w:tcW w:w="1795" w:type="dxa"/>
            <w:shd w:val="pct10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 w:rsidRPr="00533289">
              <w:rPr>
                <w:rFonts w:ascii="Comic Sans MS" w:hAnsi="Comic Sans MS"/>
                <w:b/>
                <w:sz w:val="22"/>
                <w:szCs w:val="24"/>
              </w:rPr>
              <w:t>Current Salary</w:t>
            </w:r>
          </w:p>
        </w:tc>
        <w:tc>
          <w:tcPr>
            <w:tcW w:w="1826" w:type="dxa"/>
            <w:shd w:val="pct10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 w:rsidRPr="00533289">
              <w:rPr>
                <w:rFonts w:ascii="Comic Sans MS" w:hAnsi="Comic Sans MS"/>
                <w:b/>
                <w:sz w:val="22"/>
                <w:szCs w:val="24"/>
              </w:rPr>
              <w:t>Per Hour</w:t>
            </w:r>
          </w:p>
        </w:tc>
        <w:tc>
          <w:tcPr>
            <w:tcW w:w="1581" w:type="dxa"/>
            <w:shd w:val="pct10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 w:rsidRPr="00533289">
              <w:rPr>
                <w:rFonts w:ascii="Comic Sans MS" w:hAnsi="Comic Sans MS"/>
                <w:b/>
                <w:sz w:val="22"/>
                <w:szCs w:val="24"/>
              </w:rPr>
              <w:t>Increase</w:t>
            </w:r>
          </w:p>
        </w:tc>
        <w:tc>
          <w:tcPr>
            <w:tcW w:w="1581" w:type="dxa"/>
            <w:shd w:val="pct10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 w:rsidRPr="00533289">
              <w:rPr>
                <w:rFonts w:ascii="Comic Sans MS" w:hAnsi="Comic Sans MS"/>
                <w:b/>
                <w:sz w:val="22"/>
                <w:szCs w:val="24"/>
              </w:rPr>
              <w:t>Proposed Salary</w:t>
            </w:r>
          </w:p>
        </w:tc>
        <w:tc>
          <w:tcPr>
            <w:tcW w:w="1581" w:type="dxa"/>
            <w:shd w:val="pct10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 w:rsidRPr="00533289">
              <w:rPr>
                <w:rFonts w:ascii="Comic Sans MS" w:hAnsi="Comic Sans MS"/>
                <w:b/>
                <w:sz w:val="22"/>
                <w:szCs w:val="24"/>
              </w:rPr>
              <w:t>Per Hour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£12435</w:t>
            </w:r>
          </w:p>
        </w:tc>
        <w:tc>
          <w:tcPr>
            <w:tcW w:w="1826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£6.45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4.66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£13015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£6.75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£12614</w:t>
            </w:r>
          </w:p>
        </w:tc>
        <w:tc>
          <w:tcPr>
            <w:tcW w:w="1826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£6.54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4.36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£13114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£6.82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£12915</w:t>
            </w:r>
          </w:p>
        </w:tc>
        <w:tc>
          <w:tcPr>
            <w:tcW w:w="1826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£6.69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3.10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£13315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£6.90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£13321</w:t>
            </w:r>
          </w:p>
        </w:tc>
        <w:tc>
          <w:tcPr>
            <w:tcW w:w="1826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£6.90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2.06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£13621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£7.05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B63850" w:rsidRPr="00533289" w:rsidRDefault="00B63850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B63850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£13725</w:t>
            </w:r>
          </w:p>
        </w:tc>
        <w:tc>
          <w:tcPr>
            <w:tcW w:w="1826" w:type="dxa"/>
            <w:shd w:val="clear" w:color="auto" w:fill="auto"/>
          </w:tcPr>
          <w:p w:rsidR="00B63850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£7.11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1.46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£13925</w:t>
            </w:r>
          </w:p>
        </w:tc>
        <w:tc>
          <w:tcPr>
            <w:tcW w:w="1581" w:type="dxa"/>
            <w:shd w:val="clear" w:color="auto" w:fill="auto"/>
          </w:tcPr>
          <w:p w:rsidR="00B63850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£7.22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£14013</w:t>
            </w:r>
          </w:p>
        </w:tc>
        <w:tc>
          <w:tcPr>
            <w:tcW w:w="1826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£7.26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1.25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£14188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£7.35</w:t>
            </w:r>
          </w:p>
        </w:tc>
      </w:tr>
      <w:tr w:rsidR="00533289" w:rsidRPr="00533289" w:rsidTr="00533289">
        <w:tc>
          <w:tcPr>
            <w:tcW w:w="177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11-49</w:t>
            </w:r>
          </w:p>
        </w:tc>
        <w:tc>
          <w:tcPr>
            <w:tcW w:w="1795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£14880 -</w:t>
            </w:r>
          </w:p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£42032</w:t>
            </w:r>
          </w:p>
        </w:tc>
        <w:tc>
          <w:tcPr>
            <w:tcW w:w="1826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£7.71 –</w:t>
            </w:r>
          </w:p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 xml:space="preserve">£21.79 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1.00</w:t>
            </w:r>
            <w:r w:rsidR="00887F26">
              <w:rPr>
                <w:rFonts w:ascii="Comic Sans MS" w:hAnsi="Comic Sans MS"/>
                <w:sz w:val="22"/>
                <w:szCs w:val="24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£15029 –</w:t>
            </w:r>
          </w:p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£42452</w:t>
            </w:r>
          </w:p>
        </w:tc>
        <w:tc>
          <w:tcPr>
            <w:tcW w:w="1581" w:type="dxa"/>
            <w:shd w:val="clear" w:color="auto" w:fill="auto"/>
          </w:tcPr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£7.79 –</w:t>
            </w:r>
          </w:p>
          <w:p w:rsidR="00CF5E0E" w:rsidRPr="00533289" w:rsidRDefault="00CF5E0E" w:rsidP="005332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33289">
              <w:rPr>
                <w:rFonts w:ascii="Comic Sans MS" w:hAnsi="Comic Sans MS"/>
                <w:sz w:val="22"/>
                <w:szCs w:val="24"/>
              </w:rPr>
              <w:t>£22.00</w:t>
            </w:r>
          </w:p>
        </w:tc>
      </w:tr>
    </w:tbl>
    <w:p w:rsidR="00927DFA" w:rsidRPr="00CF5E0E" w:rsidRDefault="00927DFA" w:rsidP="00927DFA">
      <w:pPr>
        <w:jc w:val="right"/>
        <w:rPr>
          <w:rFonts w:ascii="Comic Sans MS" w:hAnsi="Comic Sans MS"/>
          <w:sz w:val="22"/>
          <w:szCs w:val="24"/>
        </w:rPr>
      </w:pPr>
    </w:p>
    <w:p w:rsidR="00927DFA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There are no conditions or strings attached to this offer which is for a one year deal.</w:t>
      </w:r>
    </w:p>
    <w:p w:rsidR="00CF5E0E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</w:p>
    <w:p w:rsidR="00CF5E0E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You will recall that the employers’ previous position had been to suggest that they would offer 1% minus the cost of the National Minimum Wage.  Their offer now is 1% plus some extra for the lowest paid.  Therefore this is an improvement but it is still roughly 1%</w:t>
      </w:r>
      <w:r w:rsidR="000D65E1">
        <w:rPr>
          <w:rFonts w:ascii="Comic Sans MS" w:hAnsi="Comic Sans MS"/>
          <w:sz w:val="22"/>
          <w:szCs w:val="24"/>
        </w:rPr>
        <w:t xml:space="preserve"> for the vast majority of staff</w:t>
      </w:r>
      <w:r w:rsidRPr="00CF5E0E">
        <w:rPr>
          <w:rFonts w:ascii="Comic Sans MS" w:hAnsi="Comic Sans MS"/>
          <w:sz w:val="22"/>
          <w:szCs w:val="24"/>
        </w:rPr>
        <w:t xml:space="preserve">.  That goes nowhere near our claim </w:t>
      </w:r>
      <w:r w:rsidR="000D65E1">
        <w:rPr>
          <w:rFonts w:ascii="Comic Sans MS" w:hAnsi="Comic Sans MS"/>
          <w:sz w:val="22"/>
          <w:szCs w:val="24"/>
        </w:rPr>
        <w:t xml:space="preserve">for £1 an hour </w:t>
      </w:r>
      <w:r w:rsidRPr="00CF5E0E">
        <w:rPr>
          <w:rFonts w:ascii="Comic Sans MS" w:hAnsi="Comic Sans MS"/>
          <w:sz w:val="22"/>
          <w:szCs w:val="24"/>
        </w:rPr>
        <w:t>nor does it make up for the losses you have suffered in recent years.</w:t>
      </w:r>
    </w:p>
    <w:p w:rsidR="00CF5E0E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</w:p>
    <w:p w:rsidR="00CF5E0E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GMB had been consulting members on the employers</w:t>
      </w:r>
      <w:r>
        <w:rPr>
          <w:rFonts w:ascii="Comic Sans MS" w:hAnsi="Comic Sans MS"/>
          <w:sz w:val="22"/>
          <w:szCs w:val="24"/>
        </w:rPr>
        <w:t>’</w:t>
      </w:r>
      <w:r w:rsidRPr="00CF5E0E">
        <w:rPr>
          <w:rFonts w:ascii="Comic Sans MS" w:hAnsi="Comic Sans MS"/>
          <w:sz w:val="22"/>
          <w:szCs w:val="24"/>
        </w:rPr>
        <w:t xml:space="preserve"> earlier position and that was showing very strong support for taking industrial action.  Now that we have a new offer it is only right that I start a new consultation to give all affected GMB members the opportunity to decide whether this should be accepted or</w:t>
      </w:r>
      <w:r w:rsidR="00887F26">
        <w:rPr>
          <w:rFonts w:ascii="Comic Sans MS" w:hAnsi="Comic Sans MS"/>
          <w:sz w:val="22"/>
          <w:szCs w:val="24"/>
        </w:rPr>
        <w:t xml:space="preserve"> rejected.  I will let you know when the consultation is open and how to vote.  Please sha</w:t>
      </w:r>
      <w:r w:rsidR="00FB1289">
        <w:rPr>
          <w:rFonts w:ascii="Comic Sans MS" w:hAnsi="Comic Sans MS"/>
          <w:sz w:val="22"/>
          <w:szCs w:val="24"/>
        </w:rPr>
        <w:t>re this with colleagues who are</w:t>
      </w:r>
      <w:r w:rsidR="00887F26">
        <w:rPr>
          <w:rFonts w:ascii="Comic Sans MS" w:hAnsi="Comic Sans MS"/>
          <w:sz w:val="22"/>
          <w:szCs w:val="24"/>
        </w:rPr>
        <w:t xml:space="preserve"> not union members so that they can join GMB using the link below to ensure they </w:t>
      </w:r>
      <w:r w:rsidR="000D65E1">
        <w:rPr>
          <w:rFonts w:ascii="Comic Sans MS" w:hAnsi="Comic Sans MS"/>
          <w:sz w:val="22"/>
          <w:szCs w:val="24"/>
        </w:rPr>
        <w:t xml:space="preserve">too </w:t>
      </w:r>
      <w:r w:rsidR="00887F26">
        <w:rPr>
          <w:rFonts w:ascii="Comic Sans MS" w:hAnsi="Comic Sans MS"/>
          <w:sz w:val="22"/>
          <w:szCs w:val="24"/>
        </w:rPr>
        <w:t>get a vote</w:t>
      </w:r>
      <w:r w:rsidRPr="00CF5E0E">
        <w:rPr>
          <w:rFonts w:ascii="Comic Sans MS" w:hAnsi="Comic Sans MS"/>
          <w:sz w:val="22"/>
          <w:szCs w:val="24"/>
        </w:rPr>
        <w:t>.</w:t>
      </w:r>
      <w:r w:rsidR="000D65E1">
        <w:rPr>
          <w:rFonts w:ascii="Comic Sans MS" w:hAnsi="Comic Sans MS"/>
          <w:sz w:val="22"/>
          <w:szCs w:val="24"/>
        </w:rPr>
        <w:t xml:space="preserve">  The more we are, the stronger our voice.</w:t>
      </w:r>
    </w:p>
    <w:p w:rsidR="00CF5E0E" w:rsidRPr="00CF5E0E" w:rsidRDefault="00CF5E0E" w:rsidP="00CF5E0E">
      <w:pPr>
        <w:jc w:val="both"/>
        <w:rPr>
          <w:rFonts w:ascii="Comic Sans MS" w:hAnsi="Comic Sans MS"/>
          <w:sz w:val="22"/>
          <w:szCs w:val="24"/>
        </w:rPr>
      </w:pPr>
    </w:p>
    <w:p w:rsidR="00CF5E0E" w:rsidRDefault="00CF5E0E" w:rsidP="00887F26">
      <w:pPr>
        <w:jc w:val="both"/>
        <w:rPr>
          <w:rFonts w:ascii="Comic Sans MS" w:hAnsi="Comic Sans MS"/>
          <w:sz w:val="22"/>
          <w:szCs w:val="24"/>
        </w:rPr>
      </w:pPr>
      <w:r w:rsidRPr="00CF5E0E">
        <w:rPr>
          <w:rFonts w:ascii="Comic Sans MS" w:hAnsi="Comic Sans MS"/>
          <w:sz w:val="22"/>
          <w:szCs w:val="24"/>
        </w:rPr>
        <w:t>Best wishes.</w:t>
      </w:r>
    </w:p>
    <w:p w:rsidR="00887F26" w:rsidRPr="00887F26" w:rsidRDefault="00887F26" w:rsidP="00887F26">
      <w:pPr>
        <w:jc w:val="both"/>
        <w:rPr>
          <w:rFonts w:ascii="Comic Sans MS" w:hAnsi="Comic Sans MS"/>
          <w:sz w:val="14"/>
          <w:szCs w:val="24"/>
        </w:rPr>
      </w:pPr>
    </w:p>
    <w:p w:rsidR="00CF5E0E" w:rsidRDefault="00CF5E0E" w:rsidP="00CF5E0E">
      <w:pPr>
        <w:jc w:val="both"/>
        <w:rPr>
          <w:rFonts w:ascii="Comic Sans MS" w:hAnsi="Comic Sans MS"/>
          <w:b/>
          <w:sz w:val="22"/>
          <w:szCs w:val="24"/>
        </w:rPr>
      </w:pPr>
      <w:r w:rsidRPr="00CF5E0E">
        <w:rPr>
          <w:rFonts w:ascii="Comic Sans MS" w:hAnsi="Comic Sans MS"/>
          <w:b/>
          <w:sz w:val="22"/>
          <w:szCs w:val="24"/>
        </w:rPr>
        <w:t xml:space="preserve">Brian </w:t>
      </w:r>
      <w:proofErr w:type="spellStart"/>
      <w:r w:rsidRPr="00CF5E0E">
        <w:rPr>
          <w:rFonts w:ascii="Comic Sans MS" w:hAnsi="Comic Sans MS"/>
          <w:b/>
          <w:sz w:val="22"/>
          <w:szCs w:val="24"/>
        </w:rPr>
        <w:t>Strutton</w:t>
      </w:r>
      <w:proofErr w:type="spellEnd"/>
    </w:p>
    <w:p w:rsidR="00887F26" w:rsidRPr="00887F26" w:rsidRDefault="00887F26" w:rsidP="00CF5E0E">
      <w:pPr>
        <w:jc w:val="both"/>
        <w:rPr>
          <w:rFonts w:ascii="Comic Sans MS" w:hAnsi="Comic Sans MS"/>
          <w:b/>
          <w:sz w:val="14"/>
          <w:szCs w:val="24"/>
        </w:rPr>
      </w:pPr>
    </w:p>
    <w:p w:rsidR="00CF5E0E" w:rsidRPr="00CF5E0E" w:rsidRDefault="00CF5E0E" w:rsidP="00CF5E0E">
      <w:pPr>
        <w:jc w:val="both"/>
        <w:rPr>
          <w:rFonts w:ascii="Comic Sans MS" w:hAnsi="Comic Sans MS"/>
          <w:b/>
          <w:sz w:val="22"/>
          <w:szCs w:val="24"/>
          <w:u w:val="single"/>
        </w:rPr>
      </w:pPr>
      <w:r w:rsidRPr="00CF5E0E">
        <w:rPr>
          <w:rFonts w:ascii="Comic Sans MS" w:hAnsi="Comic Sans MS"/>
          <w:b/>
          <w:sz w:val="22"/>
          <w:szCs w:val="24"/>
          <w:u w:val="single"/>
        </w:rPr>
        <w:t>Natio</w:t>
      </w:r>
      <w:r w:rsidR="000D65E1">
        <w:rPr>
          <w:rFonts w:ascii="Comic Sans MS" w:hAnsi="Comic Sans MS"/>
          <w:b/>
          <w:sz w:val="22"/>
          <w:szCs w:val="24"/>
          <w:u w:val="single"/>
        </w:rPr>
        <w:t>nal Secretary - Public Services</w:t>
      </w:r>
    </w:p>
    <w:p w:rsidR="004E7FAE" w:rsidRDefault="00872367" w:rsidP="004E7FAE">
      <w:pPr>
        <w:jc w:val="center"/>
        <w:rPr>
          <w:rStyle w:val="Hyperlink"/>
          <w:rFonts w:ascii="Comic Sans MS" w:hAnsi="Comic Sans MS"/>
          <w:b/>
          <w:sz w:val="24"/>
          <w:szCs w:val="36"/>
        </w:rPr>
      </w:pPr>
      <w:r w:rsidRPr="00887F26">
        <w:rPr>
          <w:rFonts w:ascii="Comic Sans MS" w:hAnsi="Comic Sans MS"/>
          <w:b/>
          <w:sz w:val="24"/>
          <w:szCs w:val="36"/>
        </w:rPr>
        <w:t xml:space="preserve">Join GMB at </w:t>
      </w:r>
      <w:hyperlink r:id="rId7" w:history="1">
        <w:r w:rsidRPr="00887F26">
          <w:rPr>
            <w:rStyle w:val="Hyperlink"/>
            <w:rFonts w:ascii="Comic Sans MS" w:hAnsi="Comic Sans MS"/>
            <w:b/>
            <w:sz w:val="24"/>
            <w:szCs w:val="36"/>
          </w:rPr>
          <w:t>www.gmb.org.uk/join</w:t>
        </w:r>
      </w:hyperlink>
    </w:p>
    <w:p w:rsidR="00124B58" w:rsidRPr="004E7FAE" w:rsidRDefault="004E7FAE" w:rsidP="004E7FAE">
      <w:pPr>
        <w:jc w:val="both"/>
        <w:rPr>
          <w:rFonts w:ascii="Comic Sans MS" w:hAnsi="Comic Sans MS"/>
          <w:b/>
        </w:rPr>
      </w:pPr>
      <w:r w:rsidRPr="004E7FAE">
        <w:rPr>
          <w:rFonts w:ascii="Comic Sans MS" w:hAnsi="Comic Sans MS"/>
          <w:b/>
        </w:rPr>
        <w:t>Contact:</w:t>
      </w:r>
    </w:p>
    <w:p w:rsidR="004E7FAE" w:rsidRDefault="004E7FAE" w:rsidP="00E65C94"/>
    <w:sectPr w:rsidR="004E7FAE" w:rsidSect="00A9268E">
      <w:headerReference w:type="first" r:id="rId8"/>
      <w:pgSz w:w="11907" w:h="16840" w:code="9"/>
      <w:pgMar w:top="720" w:right="994" w:bottom="720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46" w:rsidRDefault="00864146">
      <w:r>
        <w:separator/>
      </w:r>
    </w:p>
  </w:endnote>
  <w:endnote w:type="continuationSeparator" w:id="0">
    <w:p w:rsidR="00864146" w:rsidRDefault="008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46" w:rsidRDefault="00864146">
      <w:r>
        <w:separator/>
      </w:r>
    </w:p>
  </w:footnote>
  <w:footnote w:type="continuationSeparator" w:id="0">
    <w:p w:rsidR="00864146" w:rsidRDefault="0086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EE" w:rsidRDefault="00BE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A0BE5" wp14:editId="595716B3">
              <wp:simplePos x="0" y="0"/>
              <wp:positionH relativeFrom="column">
                <wp:posOffset>5114290</wp:posOffset>
              </wp:positionH>
              <wp:positionV relativeFrom="paragraph">
                <wp:posOffset>39370</wp:posOffset>
              </wp:positionV>
              <wp:extent cx="1729740" cy="1295400"/>
              <wp:effectExtent l="0" t="127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D84" w:rsidRDefault="00BE12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68DD5" wp14:editId="062C1945">
                                <wp:extent cx="1377950" cy="12065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7950" cy="1206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2.7pt;margin-top:3.1pt;width:136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LogwIAABAFAAAOAAAAZHJzL2Uyb0RvYy54bWysVF1v2yAUfZ+0/4B4T/0hp4mtOtXaztOk&#10;7kNq9wMI4BgNAwMSu5v233fBSep9PEzT/GCD7+Vw7j0Hrq7HXqIDt05oVePsIsWIK6qZULsaf3ps&#10;FmuMnCeKEakVr/ETd/h68/LF1WAqnutOS8YtAhDlqsHUuPPeVEniaMd74i604QqCrbY98TC1u4RZ&#10;MgB6L5M8TS+TQVtmrKbcOfh7NwXxJuK3Laf+Q9s67pGsMXDz8W3jexveyeaKVDtLTCfokQb5BxY9&#10;EQo2PUPdEU/Q3orfoHpBrXa69RdU94luW0F5rAGqydJfqnnoiOGxFmiOM+c2uf8HS98fPlokGGiH&#10;kSI9SPTIR49u9IhWoTuDcRUkPRhI8yP8DpmhUmfuNf3skNK3HVE7/spaPXScMGCXhZXJbOmE4wLI&#10;dninGWxD9l5HoLG1fQCEZiBAB5WezsoEKjRsucrLVQEhCrEsL5dFGrVLSHVabqzzb7juURjU2IL0&#10;EZ4c7p0PdEh1Son0tRSsEVLGid1tb6VFBwI2aeITK4Aq52lShWSlw7IJcfoDLGGPEAt8o+zfyiwv&#10;0pu8XDSX69WiaIrlolyl60WalTflZVqUxV3zPRDMiqoTjHF1LxQ/WTAr/k7i42GYzBNNiIYal8t8&#10;OWk0Z+/mRabx+VORvfBwIqXoa7w+J5EqKPtaMSibVJ4IOY2Tn+nHLkMPTt/YleiDIP1kAj9uR0AJ&#10;5thq9gSOsBr0Am3hGoFBp+1XjAY4kjV2X/bEcozkWwWuKrMiWMDHSbFc5TCx88h2HiGKAlSNPUbT&#10;8NZP535vrNh1sNPJx6/AiY2IHnlmdfQvHLtYzPGKCOd6Po9ZzxfZ5gcAAAD//wMAUEsDBBQABgAI&#10;AAAAIQA8rmfI3gAAAAoBAAAPAAAAZHJzL2Rvd25yZXYueG1sTI8xT8MwFIR3JP6D9ZDYqJ2IplWI&#10;UyEkFtSBFgbG18SN08TPIXba8O95nWA83enuu2Izu16czRhaTxqShQJhqPJ1S42Gz4/XhzWIEJFq&#10;7D0ZDT8mwKa8vSkwr/2Fdua8j43gEgo5arAxDrmUobLGYVj4wRB7Rz86jCzHRtYjXrjc9TJVKpMO&#10;W+IFi4N5sabq9pPjkW2opp3/PiXbTn7ZLsPlu33T+v5ufn4CEc0c/8JwxWd0KJnp4Ceqg+g1rNXy&#10;kaMashTE1VerFX85aEgTlYIsC/n/QvkLAAD//wMAUEsBAi0AFAAGAAgAAAAhALaDOJL+AAAA4QEA&#10;ABMAAAAAAAAAAAAAAAAAAAAAAFtDb250ZW50X1R5cGVzXS54bWxQSwECLQAUAAYACAAAACEAOP0h&#10;/9YAAACUAQAACwAAAAAAAAAAAAAAAAAvAQAAX3JlbHMvLnJlbHNQSwECLQAUAAYACAAAACEANDfi&#10;6IMCAAAQBQAADgAAAAAAAAAAAAAAAAAuAgAAZHJzL2Uyb0RvYy54bWxQSwECLQAUAAYACAAAACEA&#10;PK5nyN4AAAAKAQAADwAAAAAAAAAAAAAAAADdBAAAZHJzL2Rvd25yZXYueG1sUEsFBgAAAAAEAAQA&#10;8wAAAOgFAAAAAA==&#10;" stroked="f">
              <v:textbox style="mso-fit-shape-to-text:t">
                <w:txbxContent>
                  <w:p w:rsidR="005E4D84" w:rsidRDefault="00BE12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7950" cy="12065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7950" cy="120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0EA7F1" wp14:editId="364DBD5D">
          <wp:extent cx="4876800" cy="1377950"/>
          <wp:effectExtent l="0" t="0" r="0" b="0"/>
          <wp:docPr id="3" name="Picture 3" descr="bulle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let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2"/>
    <w:rsid w:val="00041B99"/>
    <w:rsid w:val="000C11A6"/>
    <w:rsid w:val="000D65E1"/>
    <w:rsid w:val="000E129D"/>
    <w:rsid w:val="00124B58"/>
    <w:rsid w:val="00146AEA"/>
    <w:rsid w:val="0015169C"/>
    <w:rsid w:val="001528C0"/>
    <w:rsid w:val="002876DE"/>
    <w:rsid w:val="00414341"/>
    <w:rsid w:val="004353D1"/>
    <w:rsid w:val="004E7FAE"/>
    <w:rsid w:val="00533289"/>
    <w:rsid w:val="005E4D84"/>
    <w:rsid w:val="006218B9"/>
    <w:rsid w:val="00632ED2"/>
    <w:rsid w:val="00770CF7"/>
    <w:rsid w:val="007D6415"/>
    <w:rsid w:val="00820B3A"/>
    <w:rsid w:val="00862BE8"/>
    <w:rsid w:val="00864146"/>
    <w:rsid w:val="0086472F"/>
    <w:rsid w:val="00872367"/>
    <w:rsid w:val="00885801"/>
    <w:rsid w:val="00887F26"/>
    <w:rsid w:val="008D6AED"/>
    <w:rsid w:val="00927DFA"/>
    <w:rsid w:val="009B46B8"/>
    <w:rsid w:val="00A9268E"/>
    <w:rsid w:val="00AB331F"/>
    <w:rsid w:val="00B63850"/>
    <w:rsid w:val="00BA7374"/>
    <w:rsid w:val="00BE1293"/>
    <w:rsid w:val="00C10406"/>
    <w:rsid w:val="00C8742F"/>
    <w:rsid w:val="00C967EE"/>
    <w:rsid w:val="00CA61BD"/>
    <w:rsid w:val="00CC589E"/>
    <w:rsid w:val="00CF5E0E"/>
    <w:rsid w:val="00D360FC"/>
    <w:rsid w:val="00DD59FA"/>
    <w:rsid w:val="00E65C94"/>
    <w:rsid w:val="00F5496B"/>
    <w:rsid w:val="00FA39D2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AED"/>
    <w:pPr>
      <w:tabs>
        <w:tab w:val="center" w:pos="4320"/>
        <w:tab w:val="right" w:pos="8640"/>
      </w:tabs>
    </w:pPr>
  </w:style>
  <w:style w:type="character" w:styleId="Hyperlink">
    <w:name w:val="Hyperlink"/>
    <w:rsid w:val="00F5496B"/>
    <w:rPr>
      <w:color w:val="0000FF"/>
      <w:u w:val="single"/>
    </w:rPr>
  </w:style>
  <w:style w:type="table" w:styleId="TableGrid">
    <w:name w:val="Table Grid"/>
    <w:basedOn w:val="TableNormal"/>
    <w:uiPriority w:val="59"/>
    <w:rsid w:val="00B6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AED"/>
    <w:pPr>
      <w:tabs>
        <w:tab w:val="center" w:pos="4320"/>
        <w:tab w:val="right" w:pos="8640"/>
      </w:tabs>
    </w:pPr>
  </w:style>
  <w:style w:type="character" w:styleId="Hyperlink">
    <w:name w:val="Hyperlink"/>
    <w:rsid w:val="00F5496B"/>
    <w:rPr>
      <w:color w:val="0000FF"/>
      <w:u w:val="single"/>
    </w:rPr>
  </w:style>
  <w:style w:type="table" w:styleId="TableGrid">
    <w:name w:val="Table Grid"/>
    <w:basedOn w:val="TableNormal"/>
    <w:uiPriority w:val="59"/>
    <w:rsid w:val="00B6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b.org.uk/jo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GMB</Company>
  <LinksUpToDate>false</LinksUpToDate>
  <CharactersWithSpaces>1789</CharactersWithSpaces>
  <SharedDoc>false</SharedDoc>
  <HLinks>
    <vt:vector size="18" baseType="variant"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mailto:brian.strutton@gmb.org.uk</vt:lpwstr>
      </vt:variant>
      <vt:variant>
        <vt:lpwstr/>
      </vt:variant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http://www.gmb.org.uk/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http://www.gmb.org.uk/join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Sayer Angela (WI)</dc:creator>
  <cp:lastModifiedBy>Jones Caroline (YO)</cp:lastModifiedBy>
  <cp:revision>2</cp:revision>
  <cp:lastPrinted>2014-03-21T13:48:00Z</cp:lastPrinted>
  <dcterms:created xsi:type="dcterms:W3CDTF">2014-03-21T13:48:00Z</dcterms:created>
  <dcterms:modified xsi:type="dcterms:W3CDTF">2014-03-21T13:48:00Z</dcterms:modified>
</cp:coreProperties>
</file>